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A6" w:rsidRDefault="00F23EA6" w:rsidP="00F23EA6">
      <w:pPr>
        <w:keepNext/>
        <w:suppressAutoHyphens/>
        <w:spacing w:after="120"/>
        <w:ind w:left="720" w:hanging="720"/>
      </w:pPr>
      <w:bookmarkStart w:id="0" w:name="_GoBack"/>
      <w:bookmarkEnd w:id="0"/>
      <w:r w:rsidRPr="005823FD">
        <w:rPr>
          <w:b/>
          <w:bCs/>
        </w:rPr>
        <w:t>DEFINITIONS (</w:t>
      </w:r>
      <w:r>
        <w:rPr>
          <w:b/>
          <w:bCs/>
        </w:rPr>
        <w:t>Nov 2018</w:t>
      </w:r>
      <w:r w:rsidRPr="005823FD">
        <w:rPr>
          <w:b/>
          <w:bCs/>
        </w:rPr>
        <w:t>)</w:t>
      </w:r>
      <w:r w:rsidRPr="005823FD">
        <w:t xml:space="preserve"> </w:t>
      </w:r>
    </w:p>
    <w:p w:rsidR="00F23EA6" w:rsidRPr="00E52272" w:rsidRDefault="00F23EA6" w:rsidP="00F23EA6">
      <w:pPr>
        <w:autoSpaceDE w:val="0"/>
        <w:autoSpaceDN w:val="0"/>
        <w:adjustRightInd w:val="0"/>
        <w:ind w:left="720"/>
      </w:pPr>
      <w:r w:rsidRPr="00E52272">
        <w:t>“</w:t>
      </w:r>
      <w:r>
        <w:t>Triad</w:t>
      </w:r>
      <w:r w:rsidRPr="00E52272">
        <w:t xml:space="preserve">” means </w:t>
      </w:r>
      <w:r>
        <w:t>Triad</w:t>
      </w:r>
      <w:r w:rsidRPr="00E52272">
        <w:t xml:space="preserve"> National Security, LLC (</w:t>
      </w:r>
      <w:r>
        <w:t>Triad</w:t>
      </w:r>
      <w:r w:rsidRPr="00E52272">
        <w:t xml:space="preserve">), a limited liability company, which manages and operates Los Alamos National Laboratory (LANL) pursuant to Contract No. </w:t>
      </w:r>
      <w:r w:rsidRPr="00664F3F">
        <w:t>89233218CNA000001</w:t>
      </w:r>
      <w:r w:rsidRPr="00E52272">
        <w:t xml:space="preserve"> between the U.S. Department of Energy (DOE) / National Nuclear Security Administration (NNSA) and </w:t>
      </w:r>
      <w:r>
        <w:t>Triad</w:t>
      </w:r>
      <w:r w:rsidRPr="00E52272">
        <w:t xml:space="preserve">. </w:t>
      </w:r>
      <w:r>
        <w:t>Triad</w:t>
      </w:r>
      <w:r w:rsidRPr="00E52272">
        <w:t xml:space="preserve"> also means Contract Administrator, the individual authorized to act on behalf of </w:t>
      </w:r>
      <w:r>
        <w:t>Triad</w:t>
      </w:r>
      <w:r w:rsidRPr="00E52272">
        <w:t>.</w:t>
      </w:r>
    </w:p>
    <w:p w:rsidR="00F23EA6" w:rsidRDefault="00F23EA6" w:rsidP="00F23EA6">
      <w:pPr>
        <w:autoSpaceDE w:val="0"/>
        <w:autoSpaceDN w:val="0"/>
        <w:adjustRightInd w:val="0"/>
        <w:ind w:left="720"/>
      </w:pPr>
    </w:p>
    <w:p w:rsidR="00F23EA6" w:rsidRPr="00F423DB" w:rsidRDefault="00F23EA6" w:rsidP="00F23EA6">
      <w:pPr>
        <w:autoSpaceDE w:val="0"/>
        <w:autoSpaceDN w:val="0"/>
        <w:adjustRightInd w:val="0"/>
        <w:ind w:left="720"/>
      </w:pPr>
      <w:r w:rsidRPr="00F423DB">
        <w:t xml:space="preserve">“Final Acceptance” means </w:t>
      </w:r>
      <w:r>
        <w:t>Triad’s</w:t>
      </w:r>
      <w:r w:rsidRPr="00F423DB">
        <w:t xml:space="preserve"> acceptance of all of the Work as a whole following </w:t>
      </w:r>
      <w:r>
        <w:t>CONSULTANT</w:t>
      </w:r>
      <w:r w:rsidRPr="00F423DB">
        <w:t xml:space="preserve"> completion.</w:t>
      </w:r>
    </w:p>
    <w:p w:rsidR="00F23EA6" w:rsidRPr="00E52272" w:rsidRDefault="00F23EA6" w:rsidP="00F23EA6">
      <w:pPr>
        <w:autoSpaceDE w:val="0"/>
        <w:autoSpaceDN w:val="0"/>
        <w:adjustRightInd w:val="0"/>
        <w:ind w:left="720"/>
      </w:pPr>
    </w:p>
    <w:p w:rsidR="00F23EA6" w:rsidRPr="00E52272" w:rsidRDefault="00F23EA6" w:rsidP="00F23EA6">
      <w:pPr>
        <w:autoSpaceDE w:val="0"/>
        <w:autoSpaceDN w:val="0"/>
        <w:adjustRightInd w:val="0"/>
        <w:ind w:left="720"/>
        <w:rPr>
          <w:rFonts w:cs="Arial"/>
        </w:rPr>
      </w:pPr>
      <w:r w:rsidRPr="00E52272">
        <w:t xml:space="preserve">“GOVERNMENT” means the </w:t>
      </w:r>
      <w:smartTag w:uri="urn:schemas-microsoft-com:office:smarttags" w:element="country-region">
        <w:smartTag w:uri="urn:schemas-microsoft-com:office:smarttags" w:element="place">
          <w:r w:rsidRPr="00E52272">
            <w:t>United States of America</w:t>
          </w:r>
        </w:smartTag>
      </w:smartTag>
      <w:r w:rsidRPr="00E52272">
        <w:t xml:space="preserve"> </w:t>
      </w:r>
      <w:r w:rsidRPr="00E52272">
        <w:rPr>
          <w:rFonts w:cs="Arial"/>
        </w:rPr>
        <w:t>and includes the</w:t>
      </w:r>
      <w:r w:rsidRPr="00E52272">
        <w:t xml:space="preserve"> DOE / NNSA</w:t>
      </w:r>
      <w:r>
        <w:t>.</w:t>
      </w:r>
    </w:p>
    <w:p w:rsidR="00F23EA6" w:rsidRPr="00E52272" w:rsidRDefault="00F23EA6" w:rsidP="00F23EA6">
      <w:pPr>
        <w:autoSpaceDE w:val="0"/>
        <w:autoSpaceDN w:val="0"/>
        <w:adjustRightInd w:val="0"/>
        <w:ind w:left="720"/>
      </w:pPr>
    </w:p>
    <w:p w:rsidR="00F23EA6" w:rsidRPr="00E52272" w:rsidRDefault="00F23EA6" w:rsidP="00F23EA6">
      <w:pPr>
        <w:ind w:left="720"/>
      </w:pPr>
      <w:r w:rsidRPr="00E52272">
        <w:t>“Laboratory</w:t>
      </w:r>
      <w:r w:rsidRPr="00E52272">
        <w:rPr>
          <w:i/>
        </w:rPr>
        <w:t>”</w:t>
      </w:r>
      <w:r w:rsidRPr="00E52272">
        <w:t xml:space="preserve"> or </w:t>
      </w:r>
      <w:r w:rsidRPr="00E52272">
        <w:rPr>
          <w:i/>
        </w:rPr>
        <w:t>“</w:t>
      </w:r>
      <w:r w:rsidRPr="00E52272">
        <w:t>LANL</w:t>
      </w:r>
      <w:r w:rsidRPr="00E52272">
        <w:rPr>
          <w:i/>
        </w:rPr>
        <w:t>”</w:t>
      </w:r>
      <w:r w:rsidRPr="00E52272">
        <w:t xml:space="preserve"> means the geographical location of Los</w:t>
      </w:r>
      <w:r>
        <w:t xml:space="preserve"> Alamos National Laboratory, a F</w:t>
      </w:r>
      <w:r w:rsidRPr="00E52272">
        <w:t xml:space="preserve">ederally </w:t>
      </w:r>
      <w:r>
        <w:t>F</w:t>
      </w:r>
      <w:r w:rsidRPr="00E52272">
        <w:t xml:space="preserve">unded </w:t>
      </w:r>
      <w:r>
        <w:t>R</w:t>
      </w:r>
      <w:r w:rsidRPr="00E52272">
        <w:t xml:space="preserve">esearch and </w:t>
      </w:r>
      <w:smartTag w:uri="urn:schemas-microsoft-com:office:smarttags" w:element="place">
        <w:smartTag w:uri="urn:schemas-microsoft-com:office:smarttags" w:element="PlaceName">
          <w:r>
            <w:t>D</w:t>
          </w:r>
          <w:r w:rsidRPr="00E52272">
            <w:t>evelopment</w:t>
          </w:r>
        </w:smartTag>
        <w:r w:rsidRPr="00E52272">
          <w:t xml:space="preserve"> </w:t>
        </w:r>
        <w:smartTag w:uri="urn:schemas-microsoft-com:office:smarttags" w:element="PlaceType">
          <w:r>
            <w:t>C</w:t>
          </w:r>
          <w:r w:rsidRPr="00E52272">
            <w:t>enter</w:t>
          </w:r>
        </w:smartTag>
      </w:smartTag>
      <w:r w:rsidRPr="00E52272">
        <w:t xml:space="preserve"> owned by the DOE / NNSA</w:t>
      </w:r>
      <w:r>
        <w:t>.</w:t>
      </w:r>
    </w:p>
    <w:p w:rsidR="00F23EA6" w:rsidRPr="00E52272" w:rsidRDefault="00F23EA6" w:rsidP="00F23EA6">
      <w:pPr>
        <w:autoSpaceDE w:val="0"/>
        <w:autoSpaceDN w:val="0"/>
        <w:adjustRightInd w:val="0"/>
        <w:ind w:left="720"/>
      </w:pPr>
    </w:p>
    <w:p w:rsidR="00F23EA6" w:rsidRDefault="00F23EA6" w:rsidP="00F23EA6">
      <w:pPr>
        <w:keepNext/>
        <w:suppressAutoHyphens/>
        <w:spacing w:after="120"/>
        <w:ind w:left="720" w:hanging="720"/>
      </w:pPr>
      <w:bookmarkStart w:id="1" w:name="_Toc232390910"/>
      <w:bookmarkStart w:id="2" w:name="_Toc241032468"/>
      <w:r w:rsidRPr="007D07BF">
        <w:rPr>
          <w:b/>
          <w:bCs/>
        </w:rPr>
        <w:t>INDEPENDENT CONTRACTOR (</w:t>
      </w:r>
      <w:r>
        <w:rPr>
          <w:b/>
          <w:bCs/>
        </w:rPr>
        <w:t>Nov 2018</w:t>
      </w:r>
      <w:r w:rsidRPr="007D07BF">
        <w:rPr>
          <w:b/>
          <w:bCs/>
        </w:rPr>
        <w:t>)</w:t>
      </w:r>
      <w:bookmarkEnd w:id="1"/>
      <w:bookmarkEnd w:id="2"/>
      <w:r w:rsidRPr="00E52272">
        <w:t xml:space="preserve"> </w:t>
      </w:r>
    </w:p>
    <w:p w:rsidR="00F23EA6" w:rsidRPr="00E52272" w:rsidRDefault="00F23EA6" w:rsidP="00F23EA6">
      <w:pPr>
        <w:ind w:left="720"/>
      </w:pPr>
      <w:r>
        <w:t>CONSULTANT</w:t>
      </w:r>
      <w:r w:rsidRPr="00E52272">
        <w:t xml:space="preserve"> shall act as an independent </w:t>
      </w:r>
      <w:r>
        <w:t>contractor</w:t>
      </w:r>
      <w:r w:rsidRPr="00E52272">
        <w:t xml:space="preserve"> and not as the agent of </w:t>
      </w:r>
      <w:r>
        <w:t>Triad</w:t>
      </w:r>
      <w:r w:rsidRPr="00E52272">
        <w:t xml:space="preserve"> or GOVERNMENT in performing this </w:t>
      </w:r>
      <w:r>
        <w:t>Agreement</w:t>
      </w:r>
      <w:r w:rsidRPr="00E52272">
        <w:t xml:space="preserve">.  </w:t>
      </w:r>
    </w:p>
    <w:p w:rsidR="00F23EA6" w:rsidRPr="00E52272" w:rsidRDefault="00F23EA6" w:rsidP="00F23EA6">
      <w:pPr>
        <w:ind w:left="720"/>
      </w:pPr>
    </w:p>
    <w:p w:rsidR="00F23EA6" w:rsidRDefault="00F23EA6" w:rsidP="00F23EA6">
      <w:pPr>
        <w:keepNext/>
        <w:suppressAutoHyphens/>
        <w:spacing w:after="120"/>
        <w:ind w:left="720" w:hanging="720"/>
      </w:pPr>
      <w:bookmarkStart w:id="3" w:name="_Toc74472091"/>
      <w:bookmarkStart w:id="4" w:name="_Toc99437247"/>
      <w:bookmarkStart w:id="5" w:name="_Toc99455276"/>
      <w:bookmarkStart w:id="6" w:name="_Toc99523347"/>
      <w:bookmarkStart w:id="7" w:name="_Toc205091501"/>
      <w:bookmarkStart w:id="8" w:name="_Toc232390920"/>
      <w:bookmarkStart w:id="9" w:name="_Toc241032469"/>
      <w:bookmarkStart w:id="10" w:name="_Toc339868627"/>
      <w:bookmarkStart w:id="11" w:name="_Ref339868818"/>
      <w:bookmarkStart w:id="12" w:name="_Toc162403059"/>
      <w:bookmarkStart w:id="13" w:name="_Toc162403899"/>
      <w:bookmarkEnd w:id="3"/>
      <w:bookmarkEnd w:id="4"/>
      <w:bookmarkEnd w:id="5"/>
      <w:bookmarkEnd w:id="6"/>
      <w:r w:rsidRPr="007D07BF">
        <w:rPr>
          <w:b/>
          <w:bCs/>
        </w:rPr>
        <w:t>NEW MEXICO GROSS RECEIPTS TAX (</w:t>
      </w:r>
      <w:r>
        <w:rPr>
          <w:b/>
          <w:bCs/>
        </w:rPr>
        <w:t>Nov 2018</w:t>
      </w:r>
      <w:r w:rsidRPr="007D07BF">
        <w:rPr>
          <w:b/>
          <w:bCs/>
        </w:rPr>
        <w:t>)</w:t>
      </w:r>
      <w:bookmarkEnd w:id="7"/>
      <w:bookmarkEnd w:id="8"/>
      <w:bookmarkEnd w:id="9"/>
      <w:r w:rsidRPr="00E52272">
        <w:t xml:space="preserve"> </w:t>
      </w:r>
    </w:p>
    <w:p w:rsidR="00F23EA6" w:rsidRPr="00E52272" w:rsidRDefault="00F23EA6" w:rsidP="00F23EA6">
      <w:pPr>
        <w:ind w:left="720"/>
      </w:pPr>
      <w:r>
        <w:t>CONSULTANT</w:t>
      </w:r>
      <w:r w:rsidRPr="00E52272">
        <w:t xml:space="preserve"> is required to pay such New Mexico Gross Receipts Tax (NMGRT) as may be required by law. </w:t>
      </w:r>
      <w:r>
        <w:t>Triad</w:t>
      </w:r>
      <w:r w:rsidRPr="00E52272">
        <w:t xml:space="preserve"> will issue a New Mexico Nontaxable Transaction Certificate (NTTC) to </w:t>
      </w:r>
      <w:r>
        <w:t>CONSULTANT</w:t>
      </w:r>
      <w:r w:rsidRPr="00E52272">
        <w:t xml:space="preserve">, on the condition that </w:t>
      </w:r>
      <w:r>
        <w:t>CONSULTANT</w:t>
      </w:r>
      <w:r w:rsidRPr="00E52272">
        <w:t xml:space="preserve"> only uses the NTTC as permitted by New </w:t>
      </w:r>
      <w:smartTag w:uri="urn:schemas-microsoft-com:office:smarttags" w:element="country-region">
        <w:smartTag w:uri="urn:schemas-microsoft-com:office:smarttags" w:element="place">
          <w:r w:rsidRPr="00E52272">
            <w:t>Mexico</w:t>
          </w:r>
        </w:smartTag>
      </w:smartTag>
      <w:r w:rsidRPr="00E52272">
        <w:t xml:space="preserve"> law. In no event will the payment of NMGRT by </w:t>
      </w:r>
      <w:r>
        <w:t>CONSULTANT</w:t>
      </w:r>
      <w:r w:rsidRPr="00E52272">
        <w:t xml:space="preserve"> be considered an allowable cost under this </w:t>
      </w:r>
      <w:r>
        <w:t>Agreement</w:t>
      </w:r>
      <w:r w:rsidRPr="00E52272">
        <w:t xml:space="preserve"> if </w:t>
      </w:r>
      <w:r>
        <w:t>CONSULTANT</w:t>
      </w:r>
      <w:r w:rsidRPr="00E52272">
        <w:t xml:space="preserve"> </w:t>
      </w:r>
      <w:r>
        <w:t>is</w:t>
      </w:r>
      <w:r w:rsidRPr="00E52272">
        <w:t xml:space="preserve"> eligible for applicable deductions or exemptions from NMGRT under </w:t>
      </w:r>
      <w:smartTag w:uri="urn:schemas-microsoft-com:office:smarttags" w:element="State">
        <w:smartTag w:uri="urn:schemas-microsoft-com:office:smarttags" w:element="place">
          <w:r w:rsidRPr="00E52272">
            <w:t>New Mexico</w:t>
          </w:r>
        </w:smartTag>
      </w:smartTag>
      <w:r w:rsidRPr="00E52272">
        <w:t xml:space="preserve"> law. </w:t>
      </w:r>
    </w:p>
    <w:p w:rsidR="00F23EA6" w:rsidRPr="00E52272" w:rsidRDefault="00F23EA6" w:rsidP="00F23EA6">
      <w:pPr>
        <w:ind w:left="720"/>
      </w:pPr>
    </w:p>
    <w:p w:rsidR="00F23EA6" w:rsidRDefault="00F23EA6" w:rsidP="00F23EA6">
      <w:pPr>
        <w:keepNext/>
        <w:suppressAutoHyphens/>
        <w:spacing w:after="120"/>
        <w:ind w:left="720" w:hanging="720"/>
      </w:pPr>
      <w:bookmarkStart w:id="14" w:name="_Toc162403061"/>
      <w:bookmarkStart w:id="15" w:name="_Toc162403901"/>
      <w:bookmarkStart w:id="16" w:name="_Toc232390926"/>
      <w:bookmarkStart w:id="17" w:name="_Toc241032470"/>
      <w:bookmarkEnd w:id="10"/>
      <w:bookmarkEnd w:id="11"/>
      <w:bookmarkEnd w:id="12"/>
      <w:bookmarkEnd w:id="13"/>
      <w:r w:rsidRPr="007D07BF">
        <w:rPr>
          <w:b/>
          <w:bCs/>
        </w:rPr>
        <w:t>NONDISCLOSURE, PUBLICITY AND ADVERTISING (</w:t>
      </w:r>
      <w:r>
        <w:rPr>
          <w:b/>
          <w:bCs/>
        </w:rPr>
        <w:t>Nov 2018</w:t>
      </w:r>
      <w:r w:rsidRPr="007D07BF">
        <w:rPr>
          <w:b/>
          <w:bCs/>
        </w:rPr>
        <w:t>)</w:t>
      </w:r>
      <w:bookmarkEnd w:id="14"/>
      <w:bookmarkEnd w:id="15"/>
      <w:bookmarkEnd w:id="16"/>
      <w:bookmarkEnd w:id="17"/>
      <w:r w:rsidRPr="00E52272">
        <w:t xml:space="preserve"> </w:t>
      </w:r>
    </w:p>
    <w:p w:rsidR="00F23EA6" w:rsidRPr="00E52272" w:rsidRDefault="00F23EA6" w:rsidP="00F23EA6">
      <w:pPr>
        <w:ind w:left="720"/>
      </w:pPr>
      <w:r>
        <w:t>CONSULTANT</w:t>
      </w:r>
      <w:r w:rsidRPr="00E52272">
        <w:t xml:space="preserve">’S disclosure to a third party of any </w:t>
      </w:r>
      <w:r>
        <w:t>information, reports, advice, opinions, alternatives, analyses, evaluations, recommendations</w:t>
      </w:r>
      <w:r w:rsidRPr="00E52272">
        <w:t xml:space="preserve">, material, data, charts, graphs, or records obtained, developed or maintained under this </w:t>
      </w:r>
      <w:r>
        <w:t>Agreement</w:t>
      </w:r>
      <w:r w:rsidRPr="00E52272">
        <w:t xml:space="preserve"> is prohibited, except as approved in writing in advance by </w:t>
      </w:r>
      <w:r>
        <w:t>Triad</w:t>
      </w:r>
      <w:r w:rsidRPr="00E52272">
        <w:t xml:space="preserve">.  Furthermore, </w:t>
      </w:r>
      <w:r>
        <w:t>CONSULTANT</w:t>
      </w:r>
      <w:r w:rsidRPr="00E52272">
        <w:t xml:space="preserve"> </w:t>
      </w:r>
      <w:r w:rsidRPr="00E52272">
        <w:rPr>
          <w:rFonts w:cs="Arial"/>
        </w:rPr>
        <w:t xml:space="preserve">shall not make any announcement, release any photographs, or release any information concerning this </w:t>
      </w:r>
      <w:r>
        <w:rPr>
          <w:rFonts w:cs="Arial"/>
        </w:rPr>
        <w:t>Agreement</w:t>
      </w:r>
      <w:r w:rsidRPr="00E52272">
        <w:rPr>
          <w:rFonts w:cs="Arial"/>
        </w:rPr>
        <w:t xml:space="preserve">, or the Laboratory, or any part thereof to any member of the public, press, business entity, or any other third party unless prior written consent is obtained from </w:t>
      </w:r>
      <w:r>
        <w:t>Triad</w:t>
      </w:r>
      <w:r w:rsidRPr="00E52272">
        <w:rPr>
          <w:rFonts w:cs="Arial"/>
        </w:rPr>
        <w:t xml:space="preserve">.  All </w:t>
      </w:r>
      <w:r>
        <w:rPr>
          <w:rFonts w:cs="Arial"/>
        </w:rPr>
        <w:t>CONSULTANT</w:t>
      </w:r>
      <w:r w:rsidRPr="00E52272">
        <w:rPr>
          <w:rFonts w:cs="Arial"/>
        </w:rPr>
        <w:t xml:space="preserve"> requests for review and approval shall be addressed to </w:t>
      </w:r>
      <w:r>
        <w:t>Triad</w:t>
      </w:r>
      <w:r>
        <w:rPr>
          <w:rFonts w:cs="Arial"/>
        </w:rPr>
        <w:t xml:space="preserve">. </w:t>
      </w:r>
    </w:p>
    <w:p w:rsidR="00F23EA6" w:rsidRPr="00E52272" w:rsidRDefault="00F23EA6" w:rsidP="00F23EA6">
      <w:pPr>
        <w:ind w:left="720"/>
      </w:pPr>
    </w:p>
    <w:p w:rsidR="00F23EA6" w:rsidRDefault="00F23EA6" w:rsidP="00F23EA6">
      <w:pPr>
        <w:keepNext/>
        <w:suppressAutoHyphens/>
        <w:spacing w:after="120"/>
        <w:ind w:left="720" w:hanging="720"/>
        <w:rPr>
          <w:b/>
          <w:bCs/>
        </w:rPr>
      </w:pPr>
      <w:r w:rsidRPr="008E5F03">
        <w:rPr>
          <w:b/>
          <w:bCs/>
        </w:rPr>
        <w:t>CHOICE OF LAW AND DISPUTES PROCESS (</w:t>
      </w:r>
      <w:r>
        <w:rPr>
          <w:b/>
          <w:bCs/>
        </w:rPr>
        <w:t>Jan 2010</w:t>
      </w:r>
      <w:r w:rsidRPr="008E5F03">
        <w:rPr>
          <w:b/>
          <w:bCs/>
        </w:rPr>
        <w:t>)</w:t>
      </w:r>
    </w:p>
    <w:p w:rsidR="00F23EA6" w:rsidRPr="00E52272" w:rsidRDefault="00F23EA6" w:rsidP="00F23EA6">
      <w:pPr>
        <w:ind w:left="720"/>
      </w:pPr>
      <w:r w:rsidRPr="00E52272">
        <w:t xml:space="preserve">If the parties are unable to resolve a dispute, prior to proceeding to litigation both parties shall participate in good faith in mediation conducted by an independent mediator. The parties will agree on the format of the mediation and the mediator to conduct the mediation. The cost of the mediator and related expenses shall be shared equally by the parties. If the parties are unable to resolve the dispute through mediation, either party may bring an action in the New Mexico First Judicial District Court in </w:t>
      </w:r>
      <w:smartTag w:uri="urn:schemas-microsoft-com:office:smarttags" w:element="place">
        <w:smartTag w:uri="urn:schemas-microsoft-com:office:smarttags" w:element="PlaceName">
          <w:r w:rsidRPr="00E52272">
            <w:t>Los Alamos</w:t>
          </w:r>
        </w:smartTag>
        <w:r w:rsidRPr="00E52272">
          <w:t xml:space="preserve"> </w:t>
        </w:r>
        <w:smartTag w:uri="urn:schemas-microsoft-com:office:smarttags" w:element="PlaceType">
          <w:r w:rsidRPr="00E52272">
            <w:t>County</w:t>
          </w:r>
        </w:smartTag>
      </w:smartTag>
      <w:r w:rsidRPr="00E52272">
        <w:t>. The parties waive any right to trial by jury and further waive any claim for punitive damages.</w:t>
      </w:r>
      <w:r>
        <w:t xml:space="preserve">  </w:t>
      </w:r>
      <w:r w:rsidRPr="00E52272">
        <w:t xml:space="preserve">This </w:t>
      </w:r>
      <w:r>
        <w:t>Agreement</w:t>
      </w:r>
      <w:r w:rsidRPr="00E52272">
        <w:t xml:space="preserve"> shall be construed and interpreted according to the laws of the State of </w:t>
      </w:r>
      <w:smartTag w:uri="urn:schemas-microsoft-com:office:smarttags" w:element="State">
        <w:smartTag w:uri="urn:schemas-microsoft-com:office:smarttags" w:element="place">
          <w:r w:rsidRPr="00E52272">
            <w:t>New Mexico</w:t>
          </w:r>
        </w:smartTag>
      </w:smartTag>
      <w:r>
        <w:t>.</w:t>
      </w:r>
    </w:p>
    <w:p w:rsidR="00F23EA6" w:rsidRDefault="00F23EA6" w:rsidP="00F23EA6">
      <w:pPr>
        <w:ind w:left="720"/>
      </w:pPr>
      <w:bookmarkStart w:id="18" w:name="_Toc162403108"/>
      <w:bookmarkStart w:id="19" w:name="_Toc162403948"/>
      <w:bookmarkStart w:id="20" w:name="_Toc232390969"/>
    </w:p>
    <w:p w:rsidR="00F23EA6" w:rsidRPr="00B93F81" w:rsidRDefault="00F23EA6" w:rsidP="00F23EA6">
      <w:pPr>
        <w:keepNext/>
        <w:suppressAutoHyphens/>
        <w:spacing w:after="120"/>
        <w:ind w:left="720" w:hanging="720"/>
      </w:pPr>
      <w:r w:rsidRPr="00D4379C">
        <w:rPr>
          <w:b/>
          <w:bCs/>
        </w:rPr>
        <w:t>ASSIGNMENTS (</w:t>
      </w:r>
      <w:r>
        <w:rPr>
          <w:b/>
          <w:bCs/>
        </w:rPr>
        <w:t>Nov 2018</w:t>
      </w:r>
      <w:r w:rsidRPr="00D4379C">
        <w:rPr>
          <w:b/>
          <w:bCs/>
        </w:rPr>
        <w:t>)</w:t>
      </w:r>
      <w:r>
        <w:t xml:space="preserve"> </w:t>
      </w:r>
    </w:p>
    <w:p w:rsidR="00F23EA6" w:rsidRDefault="00F23EA6" w:rsidP="00F23EA6">
      <w:pPr>
        <w:ind w:left="720"/>
      </w:pPr>
      <w:r w:rsidRPr="005F4E06">
        <w:t xml:space="preserve">This </w:t>
      </w:r>
      <w:r>
        <w:t>Agreement</w:t>
      </w:r>
      <w:r w:rsidRPr="005F4E06">
        <w:t xml:space="preserve"> may be assigned by </w:t>
      </w:r>
      <w:r>
        <w:t>Triad</w:t>
      </w:r>
      <w:r w:rsidRPr="005F4E06">
        <w:t xml:space="preserve">, in whole or in part, to GOVERNMENT or to others upon written notice to </w:t>
      </w:r>
      <w:r>
        <w:t>CONSULTANT</w:t>
      </w:r>
      <w:r w:rsidRPr="005F4E06">
        <w:t>.</w:t>
      </w:r>
    </w:p>
    <w:p w:rsidR="00F23EA6" w:rsidRDefault="00F23EA6" w:rsidP="00F23EA6">
      <w:pPr>
        <w:ind w:left="720"/>
      </w:pPr>
    </w:p>
    <w:p w:rsidR="00F23EA6" w:rsidRPr="008E5F03" w:rsidRDefault="00F23EA6" w:rsidP="00F23EA6">
      <w:pPr>
        <w:keepNext/>
        <w:suppressAutoHyphens/>
        <w:spacing w:after="120"/>
        <w:ind w:left="720" w:hanging="720"/>
        <w:rPr>
          <w:b/>
          <w:bCs/>
        </w:rPr>
      </w:pPr>
      <w:r w:rsidRPr="008E5F03">
        <w:rPr>
          <w:b/>
          <w:bCs/>
        </w:rPr>
        <w:lastRenderedPageBreak/>
        <w:t>RESPONSIBILITY FOR TECHNOLOGY EXPORT CONTROL (</w:t>
      </w:r>
      <w:r>
        <w:rPr>
          <w:b/>
          <w:bCs/>
        </w:rPr>
        <w:t>Jan 2010</w:t>
      </w:r>
      <w:r w:rsidRPr="008E5F03">
        <w:rPr>
          <w:b/>
          <w:bCs/>
        </w:rPr>
        <w:t>)</w:t>
      </w:r>
    </w:p>
    <w:p w:rsidR="00F23EA6" w:rsidRPr="00A059C8" w:rsidRDefault="00F23EA6" w:rsidP="00F23EA6">
      <w:pPr>
        <w:pStyle w:val="BodyText"/>
        <w:ind w:left="720"/>
        <w:rPr>
          <w:rFonts w:ascii="Arial" w:hAnsi="Arial" w:cs="Arial"/>
          <w:color w:val="auto"/>
          <w:sz w:val="20"/>
        </w:rPr>
      </w:pPr>
      <w:r w:rsidRPr="00A059C8">
        <w:rPr>
          <w:rFonts w:ascii="Arial" w:hAnsi="Arial" w:cs="Arial"/>
          <w:color w:val="auto"/>
          <w:sz w:val="20"/>
        </w:rPr>
        <w:t xml:space="preserve">The parties understand that materials and information resulting from the performance of this </w:t>
      </w:r>
      <w:r>
        <w:rPr>
          <w:rFonts w:ascii="Arial" w:hAnsi="Arial" w:cs="Arial"/>
          <w:color w:val="auto"/>
          <w:sz w:val="20"/>
        </w:rPr>
        <w:t>Agreement</w:t>
      </w:r>
      <w:r w:rsidRPr="00A059C8">
        <w:rPr>
          <w:rFonts w:ascii="Arial" w:hAnsi="Arial" w:cs="Arial"/>
          <w:color w:val="auto"/>
          <w:sz w:val="20"/>
        </w:rPr>
        <w:t xml:space="preserve"> may be subject to export control laws and that each party is responsible for its own compliance with such laws.</w:t>
      </w:r>
    </w:p>
    <w:p w:rsidR="00F23EA6" w:rsidRPr="00E52272" w:rsidRDefault="00F23EA6" w:rsidP="00F23EA6">
      <w:pPr>
        <w:ind w:left="720"/>
      </w:pPr>
    </w:p>
    <w:bookmarkEnd w:id="18"/>
    <w:bookmarkEnd w:id="19"/>
    <w:bookmarkEnd w:id="20"/>
    <w:p w:rsidR="00F23EA6" w:rsidRPr="00E52272" w:rsidRDefault="00F23EA6" w:rsidP="00F23EA6">
      <w:pPr>
        <w:keepNext/>
        <w:suppressAutoHyphens/>
        <w:spacing w:after="120"/>
        <w:ind w:left="720" w:hanging="720"/>
      </w:pPr>
      <w:r w:rsidRPr="008E5F03">
        <w:rPr>
          <w:b/>
          <w:bCs/>
        </w:rPr>
        <w:t>TREATMENT OF INTELLECTUAL PROPERTY (</w:t>
      </w:r>
      <w:r>
        <w:rPr>
          <w:b/>
          <w:bCs/>
        </w:rPr>
        <w:t>Nov 2018</w:t>
      </w:r>
      <w:r w:rsidRPr="008E5F03">
        <w:rPr>
          <w:b/>
          <w:bCs/>
        </w:rPr>
        <w:t>)</w:t>
      </w:r>
      <w:r w:rsidRPr="00E52272">
        <w:rPr>
          <w:b/>
        </w:rPr>
        <w:t xml:space="preserve"> </w:t>
      </w:r>
    </w:p>
    <w:p w:rsidR="00F23EA6" w:rsidRPr="00E52272" w:rsidRDefault="00F23EA6" w:rsidP="00F23EA6">
      <w:pPr>
        <w:ind w:left="720"/>
      </w:pPr>
      <w:r>
        <w:t xml:space="preserve">While this Agreement does not envision the creation of Intellectual Property including any patentable product process or the like or any copyrightable material, if the work contemplated by this Agreement results in the creation of any Intellectual Property, CONSULTANT shall disclose such Intellectual Property to Triad and any ownership issues related to such Intellectual Property shall be resolved in accordance with </w:t>
      </w:r>
      <w:r w:rsidRPr="00E52272">
        <w:t xml:space="preserve">Contract No. </w:t>
      </w:r>
      <w:r>
        <w:t>89233218CNA000001</w:t>
      </w:r>
      <w:r w:rsidRPr="00E52272">
        <w:t xml:space="preserve"> between the U.S. Department of Energy (DOE) / National Nuclear Security Administration (NNSA) and </w:t>
      </w:r>
      <w:r>
        <w:t>Triad</w:t>
      </w:r>
      <w:r w:rsidRPr="00E52272">
        <w:t>.</w:t>
      </w:r>
    </w:p>
    <w:p w:rsidR="00F23EA6" w:rsidRPr="0091611B" w:rsidRDefault="00F23EA6" w:rsidP="00F23EA6">
      <w:pPr>
        <w:ind w:left="1440" w:hanging="720"/>
        <w:rPr>
          <w:rFonts w:cs="Arial"/>
        </w:rPr>
      </w:pPr>
    </w:p>
    <w:p w:rsidR="00F23EA6" w:rsidRDefault="00F23EA6" w:rsidP="00F23EA6">
      <w:pPr>
        <w:keepNext/>
        <w:suppressAutoHyphens/>
        <w:spacing w:after="120"/>
        <w:ind w:left="720" w:hanging="720"/>
      </w:pPr>
      <w:r w:rsidRPr="008E5F03">
        <w:rPr>
          <w:b/>
          <w:bCs/>
        </w:rPr>
        <w:t>ENVIRONMENTAL, SAFETY,</w:t>
      </w:r>
      <w:r>
        <w:rPr>
          <w:b/>
          <w:bCs/>
        </w:rPr>
        <w:t xml:space="preserve"> </w:t>
      </w:r>
      <w:r w:rsidRPr="008E5F03">
        <w:rPr>
          <w:b/>
          <w:bCs/>
        </w:rPr>
        <w:t>HEALTH AND SECURITY REQUIREMENTS (</w:t>
      </w:r>
      <w:r w:rsidR="00850ED6">
        <w:rPr>
          <w:b/>
          <w:bCs/>
        </w:rPr>
        <w:t>Feb</w:t>
      </w:r>
      <w:r>
        <w:rPr>
          <w:b/>
          <w:bCs/>
        </w:rPr>
        <w:t xml:space="preserve"> 20</w:t>
      </w:r>
      <w:r w:rsidR="00850ED6">
        <w:rPr>
          <w:b/>
          <w:bCs/>
        </w:rPr>
        <w:t>20</w:t>
      </w:r>
      <w:r w:rsidRPr="008E5F03">
        <w:rPr>
          <w:b/>
          <w:bCs/>
        </w:rPr>
        <w:t>)</w:t>
      </w:r>
      <w:r w:rsidRPr="00FB41F8">
        <w:t xml:space="preserve"> </w:t>
      </w:r>
    </w:p>
    <w:p w:rsidR="00F23EA6" w:rsidRPr="00FB41F8" w:rsidRDefault="00F23EA6" w:rsidP="00F23EA6">
      <w:pPr>
        <w:ind w:left="720"/>
      </w:pPr>
      <w:r w:rsidRPr="00FB41F8">
        <w:t xml:space="preserve">CONSULTANT shall comply with all applicable Federal, State, DOE/NNSA environmental, safety, and health requirements as well as Laboratory environmental, safety, health </w:t>
      </w:r>
      <w:r w:rsidR="009811AC">
        <w:t xml:space="preserve">and security </w:t>
      </w:r>
      <w:r w:rsidRPr="00FB41F8">
        <w:t xml:space="preserve">requirements associated with the work under this Agreement.  </w:t>
      </w:r>
    </w:p>
    <w:p w:rsidR="00F23EA6" w:rsidRPr="00FB41F8" w:rsidRDefault="00F23EA6" w:rsidP="00F23EA6">
      <w:pPr>
        <w:ind w:left="720"/>
      </w:pPr>
    </w:p>
    <w:p w:rsidR="00F23EA6" w:rsidRPr="00FB41F8" w:rsidRDefault="00F23EA6" w:rsidP="00F23EA6">
      <w:pPr>
        <w:ind w:left="720"/>
      </w:pPr>
      <w:r w:rsidRPr="00FB41F8">
        <w:t>CONSULTANT shall be escorted into any LANL limited area (</w:t>
      </w:r>
      <w:r>
        <w:t>i.e., s</w:t>
      </w:r>
      <w:r w:rsidRPr="00FB41F8">
        <w:t xml:space="preserve">ecurity </w:t>
      </w:r>
      <w:r>
        <w:t>a</w:t>
      </w:r>
      <w:r w:rsidRPr="00FB41F8">
        <w:t xml:space="preserve">reas that have boundaries defined by physical barriers). </w:t>
      </w:r>
    </w:p>
    <w:p w:rsidR="00F23EA6" w:rsidRPr="00FB41F8" w:rsidRDefault="00F23EA6" w:rsidP="00F23EA6">
      <w:pPr>
        <w:ind w:left="1440" w:hanging="720"/>
      </w:pPr>
    </w:p>
    <w:p w:rsidR="00F23EA6" w:rsidRPr="00BA2B9F" w:rsidRDefault="00F23EA6" w:rsidP="00F23EA6">
      <w:pPr>
        <w:ind w:left="720"/>
      </w:pPr>
      <w:r w:rsidRPr="00FB41F8">
        <w:t xml:space="preserve">CONSULTANT shall </w:t>
      </w:r>
      <w:r>
        <w:t>sign</w:t>
      </w:r>
      <w:r w:rsidRPr="00FB41F8">
        <w:t xml:space="preserve"> a written acknowledgement </w:t>
      </w:r>
      <w:r>
        <w:t xml:space="preserve">provided by Triad </w:t>
      </w:r>
      <w:r w:rsidRPr="00FB41F8">
        <w:t xml:space="preserve">that </w:t>
      </w:r>
      <w:r w:rsidRPr="00674627">
        <w:t>CONSULTANT</w:t>
      </w:r>
      <w:r>
        <w:t xml:space="preserve"> has</w:t>
      </w:r>
      <w:r w:rsidRPr="00FB41F8">
        <w:t xml:space="preserve"> been briefed regarding the Laboratory specific environmental, safety, health and security requirements related to the work under this Agreement</w:t>
      </w:r>
      <w:r>
        <w:t>, prior to commencement of work; said acknowledgment shall become a part of this agreement and labeled Attachment A</w:t>
      </w:r>
      <w:r w:rsidRPr="00FB41F8">
        <w:t xml:space="preserve">.  </w:t>
      </w:r>
      <w:r>
        <w:t>Triad</w:t>
      </w:r>
      <w:r w:rsidRPr="00FB41F8">
        <w:t xml:space="preserve"> reserves the right to impose additional environmental, safety and health requirements on CONSULTANT as may be necessary and appropriate.</w:t>
      </w:r>
    </w:p>
    <w:p w:rsidR="00F23EA6" w:rsidRDefault="00F23EA6" w:rsidP="00F23EA6">
      <w:pPr>
        <w:ind w:left="720"/>
      </w:pPr>
    </w:p>
    <w:p w:rsidR="00F23EA6" w:rsidRDefault="00F23EA6" w:rsidP="00F23EA6">
      <w:pPr>
        <w:ind w:left="720"/>
        <w:rPr>
          <w:rFonts w:cs="Arial"/>
        </w:rPr>
      </w:pPr>
      <w:r w:rsidRPr="008206B0">
        <w:rPr>
          <w:rFonts w:cs="Arial"/>
        </w:rPr>
        <w:t xml:space="preserve">Notwithstanding the foregoing, CONSULTANT will comply with </w:t>
      </w:r>
      <w:r>
        <w:rPr>
          <w:rFonts w:cs="Arial"/>
        </w:rPr>
        <w:t>Triad</w:t>
      </w:r>
      <w:r w:rsidRPr="008206B0">
        <w:rPr>
          <w:rFonts w:cs="Arial"/>
        </w:rPr>
        <w:t xml:space="preserve">’ security procedures, rules, regulations, policies, working hours and holiday schedules while visiting </w:t>
      </w:r>
      <w:r>
        <w:rPr>
          <w:rFonts w:cs="Arial"/>
        </w:rPr>
        <w:t>LANL’s</w:t>
      </w:r>
      <w:r w:rsidRPr="008206B0">
        <w:rPr>
          <w:rFonts w:cs="Arial"/>
        </w:rPr>
        <w:t xml:space="preserve"> premises.  All foreign national CONSULTANTS are required to have approval from the LANL Foreign Visits and Assignments office prior to their arrival at LANL. They will be required to present a valid passport and visa documentation before approval will be granted.</w:t>
      </w:r>
    </w:p>
    <w:p w:rsidR="00F23EA6" w:rsidRPr="00A01476" w:rsidRDefault="00F23EA6" w:rsidP="00F23EA6">
      <w:pPr>
        <w:ind w:left="720"/>
        <w:rPr>
          <w:rFonts w:cs="Arial"/>
        </w:rPr>
      </w:pPr>
    </w:p>
    <w:p w:rsidR="00F23EA6" w:rsidRPr="006601D8" w:rsidRDefault="00F23EA6" w:rsidP="00F23EA6">
      <w:pPr>
        <w:keepNext/>
        <w:suppressAutoHyphens/>
        <w:spacing w:after="120"/>
        <w:ind w:left="720" w:hanging="720"/>
        <w:rPr>
          <w:b/>
          <w:bCs/>
        </w:rPr>
      </w:pPr>
      <w:bookmarkStart w:id="21" w:name="_Toc424127370"/>
      <w:bookmarkStart w:id="22" w:name="_Toc445300555"/>
      <w:bookmarkStart w:id="23" w:name="_Toc485970570"/>
      <w:bookmarkStart w:id="24" w:name="_Toc218916062"/>
      <w:bookmarkStart w:id="25" w:name="_Toc232413694"/>
      <w:bookmarkStart w:id="26" w:name="_Toc241032790"/>
      <w:bookmarkStart w:id="27" w:name="_Toc176669970"/>
      <w:r w:rsidRPr="006601D8">
        <w:rPr>
          <w:b/>
          <w:bCs/>
        </w:rPr>
        <w:t>INSURANCE REQUIREMENTS (</w:t>
      </w:r>
      <w:r w:rsidRPr="0022447B">
        <w:rPr>
          <w:b/>
          <w:bCs/>
        </w:rPr>
        <w:t>Jun 2017</w:t>
      </w:r>
      <w:r w:rsidRPr="006601D8">
        <w:rPr>
          <w:b/>
          <w:bCs/>
        </w:rPr>
        <w:t>)</w:t>
      </w:r>
      <w:bookmarkEnd w:id="21"/>
      <w:bookmarkEnd w:id="22"/>
      <w:bookmarkEnd w:id="23"/>
      <w:r w:rsidRPr="006601D8">
        <w:rPr>
          <w:b/>
          <w:bCs/>
        </w:rPr>
        <w:t xml:space="preserve"> </w:t>
      </w:r>
    </w:p>
    <w:p w:rsidR="00F23EA6" w:rsidRPr="00231DE5" w:rsidRDefault="00F23EA6" w:rsidP="00F23EA6">
      <w:pPr>
        <w:ind w:left="720" w:hanging="720"/>
      </w:pPr>
      <w:r w:rsidRPr="00231DE5">
        <w:t>(a)</w:t>
      </w:r>
      <w:r w:rsidRPr="00231DE5">
        <w:tab/>
      </w:r>
      <w:r>
        <w:t>CONSULTANT</w:t>
      </w:r>
      <w:r w:rsidRPr="00231DE5">
        <w:t xml:space="preserve"> shall, at its expense, maintain in effect at all times, during the performance of the Work, insurance coverage with limits not less than those set forth below and with insurers with an A.M. Best rating of not less than A-VII.</w:t>
      </w:r>
    </w:p>
    <w:p w:rsidR="00F23EA6" w:rsidRPr="00231DE5" w:rsidRDefault="00F23EA6" w:rsidP="00F23EA6">
      <w:pPr>
        <w:numPr>
          <w:ilvl w:val="0"/>
          <w:numId w:val="1"/>
        </w:numPr>
      </w:pPr>
      <w:r w:rsidRPr="00231DE5">
        <w:t>Workers' Compensation</w:t>
      </w:r>
      <w:r>
        <w:t xml:space="preserve"> with limits and coverage</w:t>
      </w:r>
      <w:r w:rsidRPr="00231DE5">
        <w:t xml:space="preserve"> as required by any applicable </w:t>
      </w:r>
      <w:r>
        <w:t xml:space="preserve">State and Federal </w:t>
      </w:r>
      <w:r w:rsidRPr="00231DE5">
        <w:t>law or regulation.</w:t>
      </w:r>
    </w:p>
    <w:p w:rsidR="00F23EA6" w:rsidRDefault="00F23EA6" w:rsidP="00F23EA6">
      <w:pPr>
        <w:numPr>
          <w:ilvl w:val="0"/>
          <w:numId w:val="1"/>
        </w:numPr>
      </w:pPr>
      <w:r w:rsidRPr="00231DE5">
        <w:t xml:space="preserve">Automobile Liability coverage on any vehicles that </w:t>
      </w:r>
      <w:r>
        <w:t>CONSULTANT</w:t>
      </w:r>
      <w:r w:rsidRPr="00231DE5">
        <w:t xml:space="preserve"> may use on Laboratory owned or leased property, with limits of liability for bodily injury or property damage of not less than that required by New Mexico law.</w:t>
      </w:r>
    </w:p>
    <w:p w:rsidR="00F23EA6" w:rsidRPr="001628EB" w:rsidRDefault="00F23EA6" w:rsidP="00F23EA6">
      <w:pPr>
        <w:numPr>
          <w:ilvl w:val="0"/>
          <w:numId w:val="1"/>
        </w:numPr>
      </w:pPr>
      <w:r w:rsidRPr="001628EB">
        <w:t>Errors and Omissions covering CONSULTANT'S professional negligent acts, errors or omissions with a limit of not less than $1,000,000 per claim/annual aggregate.</w:t>
      </w:r>
    </w:p>
    <w:p w:rsidR="00F23EA6" w:rsidRPr="00231DE5" w:rsidRDefault="00F23EA6" w:rsidP="00F23EA6">
      <w:pPr>
        <w:ind w:left="720" w:hanging="720"/>
      </w:pPr>
    </w:p>
    <w:p w:rsidR="00F23EA6" w:rsidRDefault="00F23EA6" w:rsidP="00F23EA6">
      <w:pPr>
        <w:ind w:left="720" w:hanging="720"/>
      </w:pPr>
      <w:r w:rsidRPr="00231DE5">
        <w:t>(b)</w:t>
      </w:r>
      <w:r w:rsidRPr="00231DE5">
        <w:tab/>
        <w:t xml:space="preserve">When requested by </w:t>
      </w:r>
      <w:r>
        <w:t>Triad</w:t>
      </w:r>
      <w:r w:rsidRPr="00231DE5">
        <w:t xml:space="preserve">, </w:t>
      </w:r>
      <w:r>
        <w:t>CONSULTANT</w:t>
      </w:r>
      <w:r w:rsidRPr="00231DE5">
        <w:t xml:space="preserve"> shall deliver to </w:t>
      </w:r>
      <w:r>
        <w:t>Triad</w:t>
      </w:r>
      <w:r w:rsidRPr="00231DE5">
        <w:t xml:space="preserve"> certificates of insurance evidencing that such coverage and limits of insurance are in full force and effect.</w:t>
      </w:r>
    </w:p>
    <w:p w:rsidR="00F23EA6" w:rsidRDefault="00F23EA6" w:rsidP="00F23EA6">
      <w:pPr>
        <w:ind w:left="720" w:hanging="720"/>
      </w:pPr>
    </w:p>
    <w:p w:rsidR="00F23EA6" w:rsidRDefault="00F23EA6" w:rsidP="00F23EA6">
      <w:pPr>
        <w:keepNext/>
        <w:suppressAutoHyphens/>
        <w:spacing w:after="120"/>
        <w:ind w:left="720" w:hanging="720"/>
        <w:rPr>
          <w:rFonts w:ascii="Arial Bold" w:hAnsi="Arial Bold" w:cs="Arial"/>
        </w:rPr>
      </w:pPr>
      <w:r w:rsidRPr="008E5F03">
        <w:rPr>
          <w:b/>
          <w:bCs/>
        </w:rPr>
        <w:t>TRAVEL COSTS AND REIMBURSEMENT (</w:t>
      </w:r>
      <w:r>
        <w:rPr>
          <w:b/>
          <w:bCs/>
        </w:rPr>
        <w:t>Jan 2010</w:t>
      </w:r>
      <w:r w:rsidRPr="008E5F03">
        <w:rPr>
          <w:b/>
          <w:bCs/>
        </w:rPr>
        <w:t>)</w:t>
      </w:r>
      <w:bookmarkEnd w:id="24"/>
      <w:bookmarkEnd w:id="25"/>
      <w:bookmarkEnd w:id="26"/>
      <w:r w:rsidRPr="00D967CD">
        <w:rPr>
          <w:rFonts w:ascii="Arial Bold" w:hAnsi="Arial Bold" w:cs="Arial"/>
        </w:rPr>
        <w:t xml:space="preserve"> </w:t>
      </w:r>
    </w:p>
    <w:p w:rsidR="00F23EA6" w:rsidRPr="0091611B" w:rsidRDefault="00F23EA6" w:rsidP="00F23EA6">
      <w:pPr>
        <w:ind w:left="1440" w:hanging="720"/>
        <w:rPr>
          <w:rFonts w:cs="Arial"/>
          <w:spacing w:val="-3"/>
        </w:rPr>
      </w:pPr>
      <w:r w:rsidRPr="0091611B">
        <w:rPr>
          <w:rFonts w:cs="Arial"/>
          <w:spacing w:val="-3"/>
        </w:rPr>
        <w:t>(a)</w:t>
      </w:r>
      <w:r w:rsidRPr="0091611B">
        <w:rPr>
          <w:rFonts w:cs="Arial"/>
          <w:spacing w:val="-3"/>
        </w:rPr>
        <w:tab/>
        <w:t xml:space="preserve">Costs for transportation, lodging, meals, and incidental expenses incurred by </w:t>
      </w:r>
      <w:r>
        <w:rPr>
          <w:rFonts w:cs="Arial"/>
          <w:spacing w:val="-3"/>
        </w:rPr>
        <w:t>CONSULTANT</w:t>
      </w:r>
      <w:r w:rsidRPr="0091611B">
        <w:rPr>
          <w:rFonts w:cs="Arial"/>
          <w:spacing w:val="-3"/>
        </w:rPr>
        <w:t xml:space="preserve"> for travel relating to the performance of, and chargeable to this </w:t>
      </w:r>
      <w:r>
        <w:rPr>
          <w:rFonts w:cs="Arial"/>
          <w:spacing w:val="-3"/>
        </w:rPr>
        <w:t xml:space="preserve">Agreement </w:t>
      </w:r>
      <w:r w:rsidRPr="0091611B">
        <w:rPr>
          <w:rFonts w:cs="Arial"/>
          <w:spacing w:val="-3"/>
        </w:rPr>
        <w:t xml:space="preserve">are subject to the provisions and limitations of FAR 31.205-46. In addition to the foregoing, </w:t>
      </w:r>
      <w:r w:rsidRPr="0091611B">
        <w:rPr>
          <w:rFonts w:cs="Arial"/>
          <w:spacing w:val="-3"/>
        </w:rPr>
        <w:lastRenderedPageBreak/>
        <w:t>the following limitations apply to reimbursement for costs for lodging, meals, and incidental expenses inc</w:t>
      </w:r>
      <w:r>
        <w:rPr>
          <w:rFonts w:cs="Arial"/>
          <w:spacing w:val="-3"/>
        </w:rPr>
        <w:t>urred by CONSULTANT</w:t>
      </w:r>
      <w:r w:rsidRPr="0091611B">
        <w:rPr>
          <w:rFonts w:cs="Arial"/>
          <w:spacing w:val="-3"/>
        </w:rPr>
        <w:t>:</w:t>
      </w:r>
    </w:p>
    <w:p w:rsidR="00F23EA6" w:rsidRPr="0091611B" w:rsidRDefault="00F23EA6" w:rsidP="00F23EA6">
      <w:pPr>
        <w:ind w:left="720"/>
        <w:rPr>
          <w:rFonts w:cs="Arial"/>
        </w:rPr>
      </w:pPr>
    </w:p>
    <w:p w:rsidR="00F23EA6" w:rsidRPr="0091611B" w:rsidRDefault="00F23EA6" w:rsidP="00F23EA6">
      <w:pPr>
        <w:suppressAutoHyphens/>
        <w:ind w:left="2160" w:hanging="720"/>
        <w:rPr>
          <w:rFonts w:cs="Arial"/>
        </w:rPr>
      </w:pPr>
      <w:r w:rsidRPr="0091611B">
        <w:rPr>
          <w:rFonts w:cs="Arial"/>
        </w:rPr>
        <w:t>(1)</w:t>
      </w:r>
      <w:r w:rsidRPr="0091611B">
        <w:rPr>
          <w:rFonts w:cs="Arial"/>
        </w:rPr>
        <w:tab/>
      </w:r>
      <w:r>
        <w:rPr>
          <w:rFonts w:cs="Arial"/>
          <w:spacing w:val="-3"/>
        </w:rPr>
        <w:t>CONSULTANT</w:t>
      </w:r>
      <w:r w:rsidRPr="0091611B">
        <w:rPr>
          <w:rFonts w:cs="Arial"/>
          <w:spacing w:val="-3"/>
        </w:rPr>
        <w:t xml:space="preserve"> will not be entitled to reimbursement for travel, lodging, meals or incidental expenses while working at Los Alamos National Laboratory</w:t>
      </w:r>
      <w:r>
        <w:rPr>
          <w:rFonts w:cs="Arial"/>
          <w:spacing w:val="-3"/>
        </w:rPr>
        <w:t xml:space="preserve">, if CONSULTANT </w:t>
      </w:r>
      <w:r w:rsidRPr="0091611B">
        <w:rPr>
          <w:rFonts w:cs="Arial"/>
          <w:spacing w:val="-3"/>
        </w:rPr>
        <w:t>reside</w:t>
      </w:r>
      <w:r>
        <w:rPr>
          <w:rFonts w:cs="Arial"/>
          <w:spacing w:val="-3"/>
        </w:rPr>
        <w:t>s</w:t>
      </w:r>
      <w:r w:rsidRPr="0091611B">
        <w:rPr>
          <w:rFonts w:cs="Arial"/>
          <w:spacing w:val="-3"/>
        </w:rPr>
        <w:t xml:space="preserve"> within a 100 mile radius of </w:t>
      </w:r>
      <w:smartTag w:uri="urn:schemas-microsoft-com:office:smarttags" w:element="place">
        <w:r w:rsidRPr="0091611B">
          <w:rPr>
            <w:rFonts w:cs="Arial"/>
            <w:spacing w:val="-3"/>
          </w:rPr>
          <w:t>Los Alamos</w:t>
        </w:r>
      </w:smartTag>
      <w:r w:rsidRPr="0091611B">
        <w:rPr>
          <w:rFonts w:cs="Arial"/>
          <w:spacing w:val="-3"/>
        </w:rPr>
        <w:t>.</w:t>
      </w:r>
    </w:p>
    <w:p w:rsidR="00F23EA6" w:rsidRPr="0091611B" w:rsidRDefault="00F23EA6" w:rsidP="00F23EA6">
      <w:pPr>
        <w:ind w:left="1440" w:hanging="720"/>
        <w:rPr>
          <w:rFonts w:cs="Arial"/>
        </w:rPr>
      </w:pPr>
    </w:p>
    <w:p w:rsidR="00F23EA6" w:rsidRPr="0091611B" w:rsidRDefault="00F23EA6" w:rsidP="00F23EA6">
      <w:pPr>
        <w:ind w:left="2160" w:hanging="720"/>
        <w:rPr>
          <w:rFonts w:cs="Arial"/>
          <w:spacing w:val="-3"/>
        </w:rPr>
      </w:pPr>
      <w:r w:rsidRPr="0091611B">
        <w:rPr>
          <w:rFonts w:cs="Arial"/>
          <w:spacing w:val="-3"/>
        </w:rPr>
        <w:t>(2)</w:t>
      </w:r>
      <w:r w:rsidRPr="0091611B">
        <w:rPr>
          <w:rFonts w:cs="Arial"/>
          <w:spacing w:val="-3"/>
        </w:rPr>
        <w:tab/>
        <w:t xml:space="preserve">Lodging reimbursement shall not exceed actual lodging costs and shall in no case exceed on a daily basis the maximum rates in effect at the time as set forth in the Federal Travel Regulation (FTR), prescribed by the General Services Administration for the location in which work </w:t>
      </w:r>
      <w:r>
        <w:rPr>
          <w:rFonts w:cs="Arial"/>
          <w:spacing w:val="-3"/>
        </w:rPr>
        <w:t xml:space="preserve">under this Agreement </w:t>
      </w:r>
      <w:r w:rsidRPr="0091611B">
        <w:rPr>
          <w:rFonts w:cs="Arial"/>
          <w:spacing w:val="-3"/>
        </w:rPr>
        <w:t xml:space="preserve">is performed. Domestic per diem rates may be found at </w:t>
      </w:r>
      <w:hyperlink r:id="rId7" w:history="1">
        <w:r w:rsidRPr="0091611B">
          <w:rPr>
            <w:rStyle w:val="Hyperlink"/>
            <w:rFonts w:cs="Arial"/>
            <w:spacing w:val="-3"/>
          </w:rPr>
          <w:t>www.gsa.gov/perdiem</w:t>
        </w:r>
      </w:hyperlink>
      <w:r w:rsidRPr="0091611B">
        <w:rPr>
          <w:rFonts w:cs="Arial"/>
          <w:spacing w:val="-3"/>
        </w:rPr>
        <w:t xml:space="preserve">. </w:t>
      </w:r>
    </w:p>
    <w:p w:rsidR="00F23EA6" w:rsidRPr="0091611B" w:rsidRDefault="00F23EA6" w:rsidP="00F23EA6">
      <w:pPr>
        <w:suppressAutoHyphens/>
        <w:ind w:left="720"/>
        <w:rPr>
          <w:rFonts w:cs="Arial"/>
          <w:spacing w:val="-3"/>
        </w:rPr>
      </w:pPr>
    </w:p>
    <w:p w:rsidR="00F23EA6" w:rsidRPr="0091611B" w:rsidRDefault="00F23EA6" w:rsidP="00F23EA6">
      <w:pPr>
        <w:suppressAutoHyphens/>
        <w:ind w:left="2160" w:hanging="720"/>
        <w:rPr>
          <w:rFonts w:cs="Arial"/>
        </w:rPr>
      </w:pPr>
      <w:r w:rsidRPr="0091611B">
        <w:rPr>
          <w:rFonts w:cs="Arial"/>
          <w:spacing w:val="-3"/>
        </w:rPr>
        <w:t>(3)</w:t>
      </w:r>
      <w:r w:rsidRPr="0091611B">
        <w:rPr>
          <w:rFonts w:cs="Arial"/>
          <w:spacing w:val="-3"/>
        </w:rPr>
        <w:tab/>
      </w:r>
      <w:r w:rsidRPr="0091611B">
        <w:rPr>
          <w:rFonts w:cs="Arial"/>
        </w:rPr>
        <w:t xml:space="preserve">Cost for transportation based on mileage rates may not exceed the standard mileage reimbursement rate for a privately owned automobile established by the Internal Revenue Service (IRS). Privately Owned Vehicle (POV) Mileage Reimbursement Rates may be found at </w:t>
      </w:r>
      <w:hyperlink r:id="rId8" w:history="1">
        <w:r w:rsidRPr="0091611B">
          <w:rPr>
            <w:rStyle w:val="Hyperlink"/>
            <w:rFonts w:cs="Arial"/>
          </w:rPr>
          <w:t>www.gsa.gov/mileage</w:t>
        </w:r>
      </w:hyperlink>
      <w:r w:rsidRPr="0091611B">
        <w:rPr>
          <w:rFonts w:cs="Arial"/>
        </w:rPr>
        <w:t>.</w:t>
      </w:r>
    </w:p>
    <w:p w:rsidR="00F23EA6" w:rsidRPr="0091611B" w:rsidRDefault="00F23EA6" w:rsidP="00F23EA6">
      <w:pPr>
        <w:suppressAutoHyphens/>
        <w:ind w:left="720"/>
        <w:rPr>
          <w:rFonts w:cs="Arial"/>
          <w:spacing w:val="-3"/>
        </w:rPr>
      </w:pPr>
    </w:p>
    <w:p w:rsidR="00F23EA6" w:rsidRPr="0091611B" w:rsidRDefault="00F23EA6" w:rsidP="00F23EA6">
      <w:pPr>
        <w:suppressAutoHyphens/>
        <w:ind w:left="2160" w:hanging="720"/>
        <w:rPr>
          <w:rFonts w:cs="Arial"/>
          <w:spacing w:val="-3"/>
        </w:rPr>
      </w:pPr>
      <w:r w:rsidRPr="0091611B">
        <w:rPr>
          <w:rFonts w:cs="Arial"/>
          <w:spacing w:val="-3"/>
        </w:rPr>
        <w:t>(</w:t>
      </w:r>
      <w:r>
        <w:rPr>
          <w:rFonts w:cs="Arial"/>
          <w:spacing w:val="-3"/>
        </w:rPr>
        <w:t>4</w:t>
      </w:r>
      <w:r w:rsidRPr="0091611B">
        <w:rPr>
          <w:rFonts w:cs="Arial"/>
          <w:spacing w:val="-3"/>
        </w:rPr>
        <w:t>)</w:t>
      </w:r>
      <w:r w:rsidRPr="0091611B">
        <w:rPr>
          <w:rFonts w:cs="Arial"/>
          <w:spacing w:val="-3"/>
        </w:rPr>
        <w:tab/>
        <w:t xml:space="preserve">Receipts supporting all reimbursements for travel costs over $75, other than M&amp;IE and transportation based on mileage rates, shall be submitted to support invoices that include such costs. </w:t>
      </w:r>
    </w:p>
    <w:p w:rsidR="00F23EA6" w:rsidRPr="0091611B" w:rsidRDefault="00F23EA6" w:rsidP="00F23EA6">
      <w:pPr>
        <w:suppressAutoHyphens/>
        <w:ind w:left="720"/>
        <w:rPr>
          <w:rFonts w:cs="Arial"/>
          <w:spacing w:val="-3"/>
        </w:rPr>
      </w:pPr>
    </w:p>
    <w:bookmarkEnd w:id="27"/>
    <w:p w:rsidR="00F23EA6" w:rsidRDefault="00F23EA6" w:rsidP="00F23EA6">
      <w:pPr>
        <w:ind w:left="720" w:hanging="720"/>
        <w:rPr>
          <w:rFonts w:cs="Times New Roman"/>
        </w:rPr>
      </w:pPr>
    </w:p>
    <w:p w:rsidR="00850ED6" w:rsidRPr="00813ABA" w:rsidRDefault="00850ED6" w:rsidP="00850ED6">
      <w:pPr>
        <w:pStyle w:val="Heading1"/>
        <w:spacing w:before="0" w:after="120"/>
        <w:ind w:left="1080" w:hanging="1080"/>
        <w:rPr>
          <w:sz w:val="20"/>
          <w:szCs w:val="20"/>
        </w:rPr>
      </w:pPr>
      <w:r w:rsidRPr="0048748C">
        <w:rPr>
          <w:sz w:val="20"/>
          <w:szCs w:val="20"/>
        </w:rPr>
        <w:t>PROCEDURES FOR OFFICIAL FOREIGN TRAVEL (</w:t>
      </w:r>
      <w:r w:rsidR="003F1DE5">
        <w:rPr>
          <w:sz w:val="20"/>
          <w:szCs w:val="20"/>
        </w:rPr>
        <w:t>Feb 2020</w:t>
      </w:r>
      <w:r w:rsidRPr="0048748C">
        <w:rPr>
          <w:sz w:val="20"/>
          <w:szCs w:val="20"/>
        </w:rPr>
        <w:t xml:space="preserve">) </w:t>
      </w:r>
      <w:r w:rsidR="003F1DE5" w:rsidRPr="003F1DE5">
        <w:rPr>
          <w:b w:val="0"/>
          <w:sz w:val="20"/>
          <w:szCs w:val="20"/>
        </w:rPr>
        <w:t xml:space="preserve">This clause is applicable </w:t>
      </w:r>
      <w:r w:rsidR="00976DFD">
        <w:rPr>
          <w:b w:val="0"/>
          <w:sz w:val="20"/>
          <w:szCs w:val="20"/>
        </w:rPr>
        <w:t xml:space="preserve">only </w:t>
      </w:r>
      <w:r w:rsidR="003F1DE5" w:rsidRPr="003F1DE5">
        <w:rPr>
          <w:b w:val="0"/>
          <w:sz w:val="20"/>
          <w:szCs w:val="20"/>
        </w:rPr>
        <w:t>if foreign travel is required.</w:t>
      </w:r>
    </w:p>
    <w:p w:rsidR="00850ED6" w:rsidRPr="0048748C" w:rsidRDefault="00850ED6" w:rsidP="00850ED6">
      <w:pPr>
        <w:ind w:left="720" w:hanging="720"/>
      </w:pPr>
      <w:r w:rsidRPr="0048748C">
        <w:t>(a)</w:t>
      </w:r>
      <w:r w:rsidRPr="0048748C">
        <w:tab/>
        <w:t xml:space="preserve">“Official foreign travel” is defined </w:t>
      </w:r>
      <w:r>
        <w:t xml:space="preserve">in DOE O 551.1D </w:t>
      </w:r>
      <w:r w:rsidRPr="0048748C">
        <w:t>as approved travel (whether wholly or partly on official business) from the United States (including Alaska, Hawaii, the Commonwealths of Puerto Rico and the Northern Mariana Islands, and the territories and possessions of the United States) to a foreign country and return</w:t>
      </w:r>
      <w:r>
        <w:t xml:space="preserve"> or</w:t>
      </w:r>
      <w:r w:rsidRPr="0048748C">
        <w:t xml:space="preserve"> travel between foreign countries by persons, including foreign nationals, whose salaries or travel expenses or both will ultimately be funded in whole or in part by DOE from its appropriations.  Official foreign travel also includes travel funded by non-DOE </w:t>
      </w:r>
      <w:r>
        <w:t>[</w:t>
      </w:r>
      <w:r w:rsidRPr="0048748C">
        <w:t>sources</w:t>
      </w:r>
      <w:r>
        <w:t>]</w:t>
      </w:r>
      <w:r w:rsidRPr="0048748C">
        <w:t xml:space="preserve"> </w:t>
      </w:r>
      <w:r>
        <w:t xml:space="preserve">(work for others) </w:t>
      </w:r>
      <w:r w:rsidRPr="0048748C">
        <w:t xml:space="preserve">where the traveler represents </w:t>
      </w:r>
      <w:r>
        <w:t xml:space="preserve">the Department </w:t>
      </w:r>
      <w:r w:rsidRPr="0048748C">
        <w:t xml:space="preserve">or conducts business on behalf of the </w:t>
      </w:r>
      <w:r>
        <w:t xml:space="preserve">U.S. </w:t>
      </w:r>
      <w:r w:rsidRPr="0048748C">
        <w:t>Government.</w:t>
      </w:r>
      <w:r>
        <w:t>:</w:t>
      </w:r>
    </w:p>
    <w:p w:rsidR="00850ED6" w:rsidRPr="0048748C" w:rsidRDefault="00850ED6" w:rsidP="00850ED6"/>
    <w:p w:rsidR="00850ED6" w:rsidRDefault="00850ED6" w:rsidP="00850ED6">
      <w:pPr>
        <w:ind w:left="720" w:hanging="720"/>
      </w:pPr>
      <w:r w:rsidRPr="0048748C">
        <w:t>(b)</w:t>
      </w:r>
      <w:r w:rsidRPr="0048748C">
        <w:tab/>
        <w:t xml:space="preserve">Official foreign travel </w:t>
      </w:r>
      <w:r>
        <w:t xml:space="preserve">by SUBCONTRACTOR personnel, or lower tier subcontractor personnel, </w:t>
      </w:r>
      <w:r w:rsidRPr="0048748C">
        <w:t xml:space="preserve">shall be approved in advance for each separate trip regardless of whether funds for such travel are contained in an approved budget.  </w:t>
      </w:r>
      <w:r>
        <w:t xml:space="preserve">CONTRACTOR must enter all official foreign travel requests in the </w:t>
      </w:r>
      <w:r w:rsidRPr="00A04A79">
        <w:t>Foreign Travel Management System (FTMS)</w:t>
      </w:r>
      <w:r>
        <w:t xml:space="preserve"> at least 30 calendar days before the proposed departure date, unless exigent circumstances exist. Consequently, all SUBONTRACTOR r</w:t>
      </w:r>
      <w:r w:rsidRPr="0048748C">
        <w:t>equests for approval</w:t>
      </w:r>
      <w:r>
        <w:t xml:space="preserve"> of foreign travel</w:t>
      </w:r>
      <w:r w:rsidRPr="0048748C">
        <w:t xml:space="preserve"> shall be submitted </w:t>
      </w:r>
      <w:r>
        <w:t xml:space="preserve">to CONTRACTOR </w:t>
      </w:r>
      <w:r w:rsidRPr="0048748C">
        <w:t xml:space="preserve">at least </w:t>
      </w:r>
      <w:r>
        <w:t>35 calendar d</w:t>
      </w:r>
      <w:r w:rsidRPr="0048748C">
        <w:t>ays prior to</w:t>
      </w:r>
      <w:r>
        <w:t xml:space="preserve"> the planned departure date on LANL Form 1512,</w:t>
      </w:r>
      <w:r w:rsidRPr="0048748C">
        <w:t xml:space="preserve"> </w:t>
      </w:r>
      <w:r w:rsidRPr="0044468C">
        <w:rPr>
          <w:i/>
        </w:rPr>
        <w:t>Foreign Travel - Request for Approval Worksheet</w:t>
      </w:r>
      <w:r w:rsidRPr="0048748C">
        <w:t>.</w:t>
      </w:r>
      <w:r>
        <w:t xml:space="preserve"> Substantial changes listed below will require reapproval of foreign travel:</w:t>
      </w:r>
    </w:p>
    <w:p w:rsidR="00850ED6" w:rsidRDefault="00850ED6" w:rsidP="00850ED6">
      <w:pPr>
        <w:ind w:left="2160" w:hanging="720"/>
      </w:pPr>
      <w:r>
        <w:t>(1)</w:t>
      </w:r>
      <w:r>
        <w:tab/>
        <w:t>addition of one or more countries in the trip request, and</w:t>
      </w:r>
    </w:p>
    <w:p w:rsidR="00850ED6" w:rsidRPr="0048748C" w:rsidRDefault="00850ED6" w:rsidP="00850ED6">
      <w:pPr>
        <w:ind w:left="2160" w:hanging="720"/>
      </w:pPr>
      <w:r>
        <w:t>(2)</w:t>
      </w:r>
      <w:r>
        <w:tab/>
        <w:t>change in trip sensitivity from nonsensitive to sensitive.</w:t>
      </w:r>
    </w:p>
    <w:p w:rsidR="00850ED6" w:rsidRDefault="00850ED6" w:rsidP="00850ED6"/>
    <w:p w:rsidR="00850ED6" w:rsidRDefault="00850ED6" w:rsidP="00850ED6">
      <w:pPr>
        <w:ind w:left="720" w:hanging="720"/>
      </w:pPr>
      <w:r>
        <w:t>(c)</w:t>
      </w:r>
      <w:r>
        <w:tab/>
        <w:t>SUBCONTRACTOR must use</w:t>
      </w:r>
      <w:r w:rsidRPr="004C4BD5">
        <w:t xml:space="preserve"> airline carriers that are</w:t>
      </w:r>
      <w:r>
        <w:t xml:space="preserve"> </w:t>
      </w:r>
      <w:r w:rsidRPr="00D13FAA">
        <w:t>licensed by a foreign country with a Category 1 rating as determined by the Federal Aviation Administration (FAA) International Aviation Safety Assessment (IASA) Program, or, countries that have achieved effective implementation of the International Civil Aviation Organization (ICAO) Safety Standards unless an exemption is granted by the Responsible Program Secretarial Officer.</w:t>
      </w:r>
      <w:r>
        <w:t xml:space="preserve"> </w:t>
      </w:r>
      <w:r w:rsidRPr="004C4BD5">
        <w:t xml:space="preserve"> </w:t>
      </w:r>
      <w:r>
        <w:t xml:space="preserve">A list of countries that meet ICAO Category 1 standards may be found at </w:t>
      </w:r>
      <w:hyperlink r:id="rId9" w:history="1">
        <w:r w:rsidRPr="007C6868">
          <w:rPr>
            <w:rStyle w:val="Hyperlink"/>
          </w:rPr>
          <w:t>https://www.faa.gov/about/initiatives/iasa/media/IASAWS.xlsx</w:t>
        </w:r>
      </w:hyperlink>
      <w:r>
        <w:t>.</w:t>
      </w:r>
    </w:p>
    <w:p w:rsidR="00850ED6" w:rsidRPr="0048748C" w:rsidRDefault="00850ED6" w:rsidP="00850ED6"/>
    <w:p w:rsidR="00850ED6" w:rsidRDefault="00850ED6" w:rsidP="00850ED6">
      <w:pPr>
        <w:ind w:left="720" w:hanging="720"/>
      </w:pPr>
      <w:r>
        <w:lastRenderedPageBreak/>
        <w:t>(d</w:t>
      </w:r>
      <w:r w:rsidRPr="0048748C">
        <w:t>)</w:t>
      </w:r>
      <w:r w:rsidRPr="0048748C">
        <w:tab/>
      </w:r>
      <w:r w:rsidRPr="009A2132">
        <w:t>For each trip</w:t>
      </w:r>
      <w:r>
        <w:t xml:space="preserve"> and prior to such trip</w:t>
      </w:r>
      <w:r w:rsidRPr="009A2132">
        <w:t xml:space="preserve">, </w:t>
      </w:r>
      <w:r>
        <w:t>SUBCONTRACTOR</w:t>
      </w:r>
      <w:r w:rsidRPr="009A2132">
        <w:t xml:space="preserve"> must provide </w:t>
      </w:r>
      <w:r>
        <w:t xml:space="preserve">CONTRACTOR </w:t>
      </w:r>
      <w:r w:rsidRPr="009A2132">
        <w:t>estimated travel costs, including but not limited to lodging and meal costs</w:t>
      </w:r>
      <w:r>
        <w:t xml:space="preserve">, so that CONTRACTOR may enter that information into FTMS. </w:t>
      </w:r>
    </w:p>
    <w:p w:rsidR="00850ED6" w:rsidRDefault="00850ED6" w:rsidP="00850ED6">
      <w:pPr>
        <w:ind w:left="720" w:hanging="720"/>
      </w:pPr>
    </w:p>
    <w:p w:rsidR="00850ED6" w:rsidRDefault="00850ED6" w:rsidP="00850ED6">
      <w:pPr>
        <w:ind w:left="720" w:hanging="720"/>
      </w:pPr>
      <w:r>
        <w:t>(e</w:t>
      </w:r>
      <w:r w:rsidRPr="0048748C">
        <w:t>)</w:t>
      </w:r>
      <w:r w:rsidRPr="0048748C">
        <w:tab/>
        <w:t>To be an allowable cost under th</w:t>
      </w:r>
      <w:r>
        <w:t>is</w:t>
      </w:r>
      <w:r w:rsidRPr="0048748C">
        <w:t xml:space="preserve"> subcontract, official foreign travel</w:t>
      </w:r>
      <w:r>
        <w:t xml:space="preserve"> must be approved in the</w:t>
      </w:r>
      <w:r w:rsidRPr="00837851">
        <w:t xml:space="preserve"> FTMS</w:t>
      </w:r>
      <w:r>
        <w:t xml:space="preserve"> prior to departure</w:t>
      </w:r>
      <w:r w:rsidRPr="00837851">
        <w:t>.</w:t>
      </w:r>
      <w:r>
        <w:t xml:space="preserve"> </w:t>
      </w:r>
      <w:r w:rsidRPr="0048748C">
        <w:t>Reimbursement for travel costs while on foreign travel are subject to the United States Department of State Standardized Regulations, Section 925, related to per diem for foreign areas.</w:t>
      </w:r>
      <w:r>
        <w:t xml:space="preserve"> Foreign per diem rates may be found at </w:t>
      </w:r>
      <w:hyperlink r:id="rId10" w:history="1">
        <w:r w:rsidRPr="007C6868">
          <w:rPr>
            <w:rStyle w:val="Hyperlink"/>
          </w:rPr>
          <w:t>https://aoprals.state.gov/content.asp?content_id=184&amp;&amp;menu_id=75&amp;menu_id=75</w:t>
        </w:r>
      </w:hyperlink>
      <w:r>
        <w:t>.</w:t>
      </w:r>
    </w:p>
    <w:p w:rsidR="00850ED6" w:rsidRDefault="00850ED6" w:rsidP="00F23EA6">
      <w:pPr>
        <w:ind w:left="720" w:hanging="720"/>
        <w:rPr>
          <w:rFonts w:cs="Times New Roman"/>
        </w:rPr>
      </w:pPr>
    </w:p>
    <w:p w:rsidR="00F23EA6" w:rsidRDefault="00F23EA6" w:rsidP="00F23EA6">
      <w:pPr>
        <w:keepNext/>
        <w:suppressAutoHyphens/>
        <w:spacing w:after="120"/>
        <w:ind w:left="720" w:hanging="720"/>
        <w:rPr>
          <w:b/>
          <w:bCs/>
        </w:rPr>
      </w:pPr>
      <w:r w:rsidRPr="008E5F03">
        <w:rPr>
          <w:b/>
          <w:bCs/>
        </w:rPr>
        <w:t>ORGANIZATIONAL AND PERSONAL CONFLICT OF INTEREST AVOIDANCE</w:t>
      </w:r>
      <w:r>
        <w:rPr>
          <w:b/>
          <w:bCs/>
        </w:rPr>
        <w:t xml:space="preserve"> </w:t>
      </w:r>
      <w:r w:rsidRPr="008E5F03">
        <w:rPr>
          <w:b/>
          <w:bCs/>
        </w:rPr>
        <w:t>(</w:t>
      </w:r>
      <w:r>
        <w:rPr>
          <w:b/>
          <w:bCs/>
        </w:rPr>
        <w:t>Nov 2018</w:t>
      </w:r>
      <w:r w:rsidRPr="008E5F03">
        <w:rPr>
          <w:b/>
          <w:bCs/>
        </w:rPr>
        <w:t xml:space="preserve">) </w:t>
      </w:r>
    </w:p>
    <w:p w:rsidR="00F23EA6" w:rsidRPr="000437D4" w:rsidRDefault="00F23EA6" w:rsidP="00F23EA6">
      <w:pPr>
        <w:ind w:left="1440" w:hanging="720"/>
        <w:rPr>
          <w:rFonts w:cs="Arial"/>
        </w:rPr>
      </w:pPr>
      <w:r w:rsidRPr="000437D4">
        <w:rPr>
          <w:rFonts w:cs="Arial"/>
        </w:rPr>
        <w:t>(a)</w:t>
      </w:r>
      <w:r w:rsidRPr="000437D4">
        <w:rPr>
          <w:rFonts w:cs="Arial"/>
        </w:rPr>
        <w:tab/>
        <w:t>CONSULTANT affirms that CONSULTANT (1) is not biased because of CONSULTANT'S financial, contractual, organizational, or other interests that relate to the work under this Agreement, and (2) will not use this Agreement to obtain any unfair competitive advantage over other parties for any related work.</w:t>
      </w:r>
    </w:p>
    <w:p w:rsidR="00F23EA6" w:rsidRPr="000437D4" w:rsidRDefault="00F23EA6" w:rsidP="00F23EA6">
      <w:pPr>
        <w:ind w:left="720"/>
      </w:pPr>
    </w:p>
    <w:p w:rsidR="00F23EA6" w:rsidRPr="000437D4" w:rsidRDefault="00F23EA6" w:rsidP="00F23EA6">
      <w:pPr>
        <w:ind w:left="1440" w:hanging="720"/>
      </w:pPr>
      <w:r w:rsidRPr="000437D4">
        <w:t>(b)</w:t>
      </w:r>
      <w:r w:rsidRPr="000437D4">
        <w:tab/>
        <w:t xml:space="preserve">CONSULTANT shall notify </w:t>
      </w:r>
      <w:r>
        <w:t>Triad</w:t>
      </w:r>
      <w:r w:rsidRPr="000437D4">
        <w:t xml:space="preserve"> of any professional or personal relationship CONSULTANT has with </w:t>
      </w:r>
      <w:r>
        <w:t>Triad</w:t>
      </w:r>
      <w:r w:rsidRPr="000437D4">
        <w:t xml:space="preserve">, </w:t>
      </w:r>
      <w:r>
        <w:t>Battelle Memorial Institute, The Texas A&amp;M University System, and The Regents of the University of California</w:t>
      </w:r>
      <w:r w:rsidRPr="000437D4">
        <w:t xml:space="preserve">, or an employee of any of the named entities. </w:t>
      </w:r>
    </w:p>
    <w:p w:rsidR="00F23EA6" w:rsidRPr="000437D4" w:rsidRDefault="00F23EA6" w:rsidP="00F23EA6">
      <w:pPr>
        <w:ind w:left="720"/>
      </w:pPr>
    </w:p>
    <w:p w:rsidR="00F23EA6" w:rsidRPr="000437D4" w:rsidRDefault="00F23EA6" w:rsidP="00F23EA6">
      <w:pPr>
        <w:ind w:left="1440" w:hanging="720"/>
      </w:pPr>
      <w:r w:rsidRPr="000437D4">
        <w:rPr>
          <w:rFonts w:cs="Arial"/>
        </w:rPr>
        <w:t>(c)</w:t>
      </w:r>
      <w:r w:rsidRPr="000437D4">
        <w:rPr>
          <w:rFonts w:cs="Arial"/>
        </w:rPr>
        <w:tab/>
        <w:t>CONSULTANT certifies that no funds have been paid or will be paid by the CONSULTANT or on CONSULTANT’s behalf to any person for the purpose influencing or attempting to influence an officer or employee of any Executive Agency, a Member of Congress, an officer or employee of Congress, or an employee of a Member of Congress on CONSULTANT'S behalf in connection with the awarding of this Agreement.</w:t>
      </w:r>
    </w:p>
    <w:p w:rsidR="00F23EA6" w:rsidRPr="000437D4" w:rsidRDefault="00F23EA6" w:rsidP="00F23EA6">
      <w:pPr>
        <w:ind w:left="720"/>
      </w:pPr>
    </w:p>
    <w:p w:rsidR="00F23EA6" w:rsidRPr="000437D4" w:rsidRDefault="00F23EA6" w:rsidP="00F23EA6">
      <w:pPr>
        <w:ind w:left="1440" w:hanging="720"/>
        <w:rPr>
          <w:rFonts w:cs="Arial"/>
        </w:rPr>
      </w:pPr>
      <w:r w:rsidRPr="000437D4">
        <w:rPr>
          <w:rFonts w:cs="Arial"/>
        </w:rPr>
        <w:t>(d)</w:t>
      </w:r>
      <w:r w:rsidRPr="000437D4">
        <w:rPr>
          <w:rFonts w:cs="Arial"/>
        </w:rPr>
        <w:tab/>
        <w:t xml:space="preserve">CONSULTANT will notify </w:t>
      </w:r>
      <w:r>
        <w:rPr>
          <w:rFonts w:cs="Arial"/>
        </w:rPr>
        <w:t>Triad</w:t>
      </w:r>
      <w:r w:rsidRPr="000437D4">
        <w:rPr>
          <w:rFonts w:cs="Arial"/>
        </w:rPr>
        <w:t xml:space="preserve"> of any past, present, or currently planned interests or activities, whether financial, contractual, organizational, or otherwise, which relate to the proposed work that create or give the appearance of a possible conflict of interest with respect to being able to render impartial, technically sound, and/or objective assistance or advice.</w:t>
      </w:r>
    </w:p>
    <w:p w:rsidR="00F23EA6" w:rsidRPr="00E52272" w:rsidRDefault="00F23EA6" w:rsidP="00F23EA6">
      <w:pPr>
        <w:ind w:left="1440" w:hanging="720"/>
      </w:pPr>
    </w:p>
    <w:sectPr w:rsidR="00F23EA6" w:rsidRPr="00E5227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17" w:rsidRDefault="00D15617" w:rsidP="002B0979">
      <w:r>
        <w:separator/>
      </w:r>
    </w:p>
  </w:endnote>
  <w:endnote w:type="continuationSeparator" w:id="0">
    <w:p w:rsidR="00D15617" w:rsidRDefault="00D15617" w:rsidP="002B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79" w:rsidRDefault="002B0979" w:rsidP="002B0979">
    <w:pPr>
      <w:pStyle w:val="Footer"/>
      <w:tabs>
        <w:tab w:val="clear" w:pos="4680"/>
      </w:tabs>
    </w:pPr>
    <w:r>
      <w:rPr>
        <w:sz w:val="16"/>
        <w:szCs w:val="16"/>
      </w:rPr>
      <w:t>CA</w:t>
    </w:r>
    <w:r w:rsidRPr="000A1C40">
      <w:rPr>
        <w:sz w:val="16"/>
        <w:szCs w:val="16"/>
      </w:rPr>
      <w:t xml:space="preserve"> </w:t>
    </w:r>
    <w:r>
      <w:rPr>
        <w:sz w:val="16"/>
        <w:szCs w:val="16"/>
      </w:rPr>
      <w:t xml:space="preserve">T&amp;C </w:t>
    </w:r>
    <w:r w:rsidRPr="000A1C40">
      <w:rPr>
        <w:sz w:val="16"/>
        <w:szCs w:val="16"/>
      </w:rPr>
      <w:t xml:space="preserve">(Rev. </w:t>
    </w:r>
    <w:r>
      <w:rPr>
        <w:sz w:val="16"/>
        <w:szCs w:val="16"/>
      </w:rPr>
      <w:t>0.0</w:t>
    </w:r>
    <w:r w:rsidRPr="000A1C40">
      <w:rPr>
        <w:sz w:val="16"/>
        <w:szCs w:val="16"/>
      </w:rPr>
      <w:t xml:space="preserve">, </w:t>
    </w:r>
    <w:r>
      <w:rPr>
        <w:sz w:val="16"/>
        <w:szCs w:val="16"/>
      </w:rPr>
      <w:t>2/1/2</w:t>
    </w:r>
    <w:r w:rsidR="003D48C4">
      <w:rPr>
        <w:sz w:val="16"/>
        <w:szCs w:val="16"/>
      </w:rPr>
      <w:t>1</w:t>
    </w:r>
    <w:r w:rsidRPr="000A1C40">
      <w:rPr>
        <w:sz w:val="16"/>
        <w:szCs w:val="16"/>
      </w:rPr>
      <w:t>)</w:t>
    </w:r>
    <w:r>
      <w:rPr>
        <w:sz w:val="16"/>
        <w:szCs w:val="16"/>
      </w:rPr>
      <w:tab/>
    </w:r>
    <w:r w:rsidRPr="002B0979">
      <w:rPr>
        <w:sz w:val="16"/>
        <w:szCs w:val="16"/>
      </w:rPr>
      <w:t xml:space="preserve">Page </w:t>
    </w:r>
    <w:r w:rsidRPr="002B0979">
      <w:rPr>
        <w:b/>
        <w:bCs/>
        <w:sz w:val="16"/>
        <w:szCs w:val="16"/>
      </w:rPr>
      <w:fldChar w:fldCharType="begin"/>
    </w:r>
    <w:r w:rsidRPr="002B0979">
      <w:rPr>
        <w:b/>
        <w:bCs/>
        <w:sz w:val="16"/>
        <w:szCs w:val="16"/>
      </w:rPr>
      <w:instrText xml:space="preserve"> PAGE  \* Arabic  \* MERGEFORMAT </w:instrText>
    </w:r>
    <w:r w:rsidRPr="002B0979">
      <w:rPr>
        <w:b/>
        <w:bCs/>
        <w:sz w:val="16"/>
        <w:szCs w:val="16"/>
      </w:rPr>
      <w:fldChar w:fldCharType="separate"/>
    </w:r>
    <w:r w:rsidR="00952590">
      <w:rPr>
        <w:b/>
        <w:bCs/>
        <w:noProof/>
        <w:sz w:val="16"/>
        <w:szCs w:val="16"/>
      </w:rPr>
      <w:t>1</w:t>
    </w:r>
    <w:r w:rsidRPr="002B0979">
      <w:rPr>
        <w:b/>
        <w:bCs/>
        <w:sz w:val="16"/>
        <w:szCs w:val="16"/>
      </w:rPr>
      <w:fldChar w:fldCharType="end"/>
    </w:r>
    <w:r w:rsidRPr="002B0979">
      <w:rPr>
        <w:sz w:val="16"/>
        <w:szCs w:val="16"/>
      </w:rPr>
      <w:t xml:space="preserve"> of </w:t>
    </w:r>
    <w:r w:rsidRPr="002B0979">
      <w:rPr>
        <w:b/>
        <w:bCs/>
        <w:sz w:val="16"/>
        <w:szCs w:val="16"/>
      </w:rPr>
      <w:fldChar w:fldCharType="begin"/>
    </w:r>
    <w:r w:rsidRPr="002B0979">
      <w:rPr>
        <w:b/>
        <w:bCs/>
        <w:sz w:val="16"/>
        <w:szCs w:val="16"/>
      </w:rPr>
      <w:instrText xml:space="preserve"> NUMPAGES  \* Arabic  \* MERGEFORMAT </w:instrText>
    </w:r>
    <w:r w:rsidRPr="002B0979">
      <w:rPr>
        <w:b/>
        <w:bCs/>
        <w:sz w:val="16"/>
        <w:szCs w:val="16"/>
      </w:rPr>
      <w:fldChar w:fldCharType="separate"/>
    </w:r>
    <w:r w:rsidR="00952590">
      <w:rPr>
        <w:b/>
        <w:bCs/>
        <w:noProof/>
        <w:sz w:val="16"/>
        <w:szCs w:val="16"/>
      </w:rPr>
      <w:t>4</w:t>
    </w:r>
    <w:r w:rsidRPr="002B097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17" w:rsidRDefault="00D15617" w:rsidP="002B0979">
      <w:r>
        <w:separator/>
      </w:r>
    </w:p>
  </w:footnote>
  <w:footnote w:type="continuationSeparator" w:id="0">
    <w:p w:rsidR="00D15617" w:rsidRDefault="00D15617" w:rsidP="002B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79" w:rsidRPr="002B0979" w:rsidRDefault="002B0979" w:rsidP="002B0979">
    <w:pPr>
      <w:pStyle w:val="Header"/>
      <w:tabs>
        <w:tab w:val="clear" w:pos="4680"/>
      </w:tabs>
      <w:spacing w:after="120"/>
      <w:jc w:val="center"/>
      <w:rPr>
        <w:b/>
        <w:sz w:val="28"/>
        <w:szCs w:val="28"/>
      </w:rPr>
    </w:pPr>
    <w:r w:rsidRPr="002B0979">
      <w:rPr>
        <w:b/>
        <w:sz w:val="28"/>
        <w:szCs w:val="28"/>
      </w:rPr>
      <w:t>CA Terms and Conditions</w:t>
    </w:r>
    <w:r>
      <w:rPr>
        <w:b/>
        <w:sz w:val="28"/>
        <w:szCs w:val="28"/>
      </w:rPr>
      <w:t xml:space="preserve"> Incorporated by Reference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86370"/>
    <w:multiLevelType w:val="hybridMultilevel"/>
    <w:tmpl w:val="7012C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A6"/>
    <w:rsid w:val="002B0979"/>
    <w:rsid w:val="002C7882"/>
    <w:rsid w:val="003D48C4"/>
    <w:rsid w:val="003F1DE5"/>
    <w:rsid w:val="00474354"/>
    <w:rsid w:val="00613D2C"/>
    <w:rsid w:val="00850ED6"/>
    <w:rsid w:val="00952590"/>
    <w:rsid w:val="00976DFD"/>
    <w:rsid w:val="009811AC"/>
    <w:rsid w:val="00D15617"/>
    <w:rsid w:val="00F2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39B468A-D85D-4497-8A9E-28B23F87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A6"/>
    <w:rPr>
      <w:rFonts w:ascii="Arial" w:eastAsia="Times New Roman" w:hAnsi="Arial" w:cs="Vrinda"/>
      <w:sz w:val="20"/>
      <w:szCs w:val="20"/>
    </w:rPr>
  </w:style>
  <w:style w:type="paragraph" w:styleId="Heading1">
    <w:name w:val="heading 1"/>
    <w:aliases w:val="Char"/>
    <w:basedOn w:val="Normal"/>
    <w:next w:val="Normal"/>
    <w:link w:val="Heading1Char1"/>
    <w:qFormat/>
    <w:rsid w:val="00850ED6"/>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3EA6"/>
    <w:rPr>
      <w:rFonts w:ascii="Times New Roman" w:hAnsi="Times New Roman" w:cs="Times New Roman"/>
      <w:color w:val="000000"/>
      <w:sz w:val="24"/>
    </w:rPr>
  </w:style>
  <w:style w:type="character" w:customStyle="1" w:styleId="BodyTextChar">
    <w:name w:val="Body Text Char"/>
    <w:basedOn w:val="DefaultParagraphFont"/>
    <w:link w:val="BodyText"/>
    <w:rsid w:val="00F23EA6"/>
    <w:rPr>
      <w:rFonts w:ascii="Times New Roman" w:eastAsia="Times New Roman" w:hAnsi="Times New Roman" w:cs="Times New Roman"/>
      <w:color w:val="000000"/>
      <w:sz w:val="24"/>
      <w:szCs w:val="20"/>
    </w:rPr>
  </w:style>
  <w:style w:type="character" w:styleId="Hyperlink">
    <w:name w:val="Hyperlink"/>
    <w:uiPriority w:val="99"/>
    <w:rsid w:val="00F23EA6"/>
    <w:rPr>
      <w:color w:val="0000FF"/>
      <w:u w:val="single"/>
    </w:rPr>
  </w:style>
  <w:style w:type="paragraph" w:styleId="Header">
    <w:name w:val="header"/>
    <w:basedOn w:val="Normal"/>
    <w:link w:val="HeaderChar"/>
    <w:unhideWhenUsed/>
    <w:rsid w:val="002B0979"/>
    <w:pPr>
      <w:tabs>
        <w:tab w:val="center" w:pos="4680"/>
        <w:tab w:val="right" w:pos="9360"/>
      </w:tabs>
    </w:pPr>
  </w:style>
  <w:style w:type="character" w:customStyle="1" w:styleId="HeaderChar">
    <w:name w:val="Header Char"/>
    <w:basedOn w:val="DefaultParagraphFont"/>
    <w:link w:val="Header"/>
    <w:uiPriority w:val="99"/>
    <w:rsid w:val="002B0979"/>
    <w:rPr>
      <w:rFonts w:ascii="Arial" w:eastAsia="Times New Roman" w:hAnsi="Arial" w:cs="Vrinda"/>
      <w:sz w:val="20"/>
      <w:szCs w:val="20"/>
    </w:rPr>
  </w:style>
  <w:style w:type="paragraph" w:styleId="Footer">
    <w:name w:val="footer"/>
    <w:basedOn w:val="Normal"/>
    <w:link w:val="FooterChar"/>
    <w:uiPriority w:val="99"/>
    <w:unhideWhenUsed/>
    <w:rsid w:val="002B0979"/>
    <w:pPr>
      <w:tabs>
        <w:tab w:val="center" w:pos="4680"/>
        <w:tab w:val="right" w:pos="9360"/>
      </w:tabs>
    </w:pPr>
  </w:style>
  <w:style w:type="character" w:customStyle="1" w:styleId="FooterChar">
    <w:name w:val="Footer Char"/>
    <w:basedOn w:val="DefaultParagraphFont"/>
    <w:link w:val="Footer"/>
    <w:uiPriority w:val="99"/>
    <w:rsid w:val="002B0979"/>
    <w:rPr>
      <w:rFonts w:ascii="Arial" w:eastAsia="Times New Roman" w:hAnsi="Arial" w:cs="Vrinda"/>
      <w:sz w:val="20"/>
      <w:szCs w:val="20"/>
    </w:rPr>
  </w:style>
  <w:style w:type="character" w:customStyle="1" w:styleId="Heading1Char">
    <w:name w:val="Heading 1 Char"/>
    <w:basedOn w:val="DefaultParagraphFont"/>
    <w:uiPriority w:val="9"/>
    <w:rsid w:val="00850ED6"/>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Char Char"/>
    <w:link w:val="Heading1"/>
    <w:rsid w:val="00850ED6"/>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mile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a.gov/perdie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oprals.state.gov/content.asp?content_id=184&amp;&amp;menu_id=75&amp;menu_id=75" TargetMode="External"/><Relationship Id="rId4" Type="http://schemas.openxmlformats.org/officeDocument/2006/relationships/webSettings" Target="webSettings.xml"/><Relationship Id="rId9" Type="http://schemas.openxmlformats.org/officeDocument/2006/relationships/hyperlink" Target="https://www.faa.gov/about/initiatives/iasa/media/IASAWS.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LANL DCS-CSD</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Roybal, John Michael</dc:creator>
  <cp:keywords/>
  <dc:description/>
  <cp:lastModifiedBy>Bustamante, Dana Amanda</cp:lastModifiedBy>
  <cp:revision>2</cp:revision>
  <dcterms:created xsi:type="dcterms:W3CDTF">2021-02-08T16:38:00Z</dcterms:created>
  <dcterms:modified xsi:type="dcterms:W3CDTF">2021-02-08T16:38:00Z</dcterms:modified>
</cp:coreProperties>
</file>